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u w:val="none"/>
        </w:rPr>
      </w:pPr>
      <w:r w:rsidDel="00000000" w:rsidR="00000000" w:rsidRPr="00000000">
        <w:rPr>
          <w:rFonts w:ascii="Calibri" w:cs="Calibri" w:eastAsia="Calibri" w:hAnsi="Calibri"/>
          <w:b w:val="1"/>
          <w:rtl w:val="0"/>
        </w:rPr>
        <w:t xml:space="preserve">Agenda </w:t>
      </w:r>
      <w:r w:rsidDel="00000000" w:rsidR="00000000" w:rsidRPr="00000000">
        <w:rPr>
          <w:rtl w:val="0"/>
        </w:rPr>
      </w:r>
    </w:p>
    <w:p w:rsidR="00000000" w:rsidDel="00000000" w:rsidP="00000000" w:rsidRDefault="00000000" w:rsidRPr="00000000" w14:paraId="00000002">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Budsjett 2025</w:t>
      </w:r>
    </w:p>
    <w:p w:rsidR="00000000" w:rsidDel="00000000" w:rsidP="00000000" w:rsidRDefault="00000000" w:rsidRPr="00000000" w14:paraId="00000003">
      <w:pPr>
        <w:ind w:left="720" w:firstLine="0"/>
        <w:rPr>
          <w:rFonts w:ascii="Calibri" w:cs="Calibri" w:eastAsia="Calibri" w:hAnsi="Calibri"/>
        </w:rPr>
      </w:pPr>
      <w:r w:rsidDel="00000000" w:rsidR="00000000" w:rsidRPr="00000000">
        <w:rPr>
          <w:rFonts w:ascii="Calibri" w:cs="Calibri" w:eastAsia="Calibri" w:hAnsi="Calibri"/>
          <w:rtl w:val="0"/>
        </w:rPr>
        <w:t xml:space="preserve">Vi har gått igjennom budsjett felles og ser at vi har igjen en god del penger. SU er derfor positiv til å støtte arrangementer og treninger som skulle komme ila høsten. Det vurderes i tillegg å leie inn fagpersoner til satsingsgruppetreningene. </w:t>
        <w:br w:type="textWrapping"/>
        <w:t xml:space="preserve">Det er også behov for litt nytt utstyr til den nye hengeren, da det har gått i stykker litt utstyr ila sesongen. </w:t>
        <w:br w:type="textWrapping"/>
      </w:r>
    </w:p>
    <w:p w:rsidR="00000000" w:rsidDel="00000000" w:rsidP="00000000" w:rsidRDefault="00000000" w:rsidRPr="00000000" w14:paraId="00000004">
      <w:pPr>
        <w:numPr>
          <w:ilvl w:val="0"/>
          <w:numId w:val="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Rekruttering</w:t>
        <w:br w:type="textWrapping"/>
      </w:r>
      <w:r w:rsidDel="00000000" w:rsidR="00000000" w:rsidRPr="00000000">
        <w:rPr>
          <w:rFonts w:ascii="Calibri" w:cs="Calibri" w:eastAsia="Calibri" w:hAnsi="Calibri"/>
          <w:rtl w:val="0"/>
        </w:rPr>
        <w:t xml:space="preserve">Det arrangeres lett individuelt stevne på Stav Rideklubb søndag 31. august. Anne, Lene og Hans Petter skal opp å hjelpe til. </w:t>
      </w:r>
    </w:p>
    <w:p w:rsidR="00000000" w:rsidDel="00000000" w:rsidP="00000000" w:rsidRDefault="00000000" w:rsidRPr="00000000" w14:paraId="00000005">
      <w:pPr>
        <w:ind w:left="720" w:firstLine="0"/>
        <w:rPr>
          <w:rFonts w:ascii="Calibri" w:cs="Calibri" w:eastAsia="Calibri" w:hAnsi="Calibri"/>
        </w:rPr>
      </w:pPr>
      <w:r w:rsidDel="00000000" w:rsidR="00000000" w:rsidRPr="00000000">
        <w:rPr>
          <w:rFonts w:ascii="Calibri" w:cs="Calibri" w:eastAsia="Calibri" w:hAnsi="Calibri"/>
          <w:rtl w:val="0"/>
        </w:rPr>
        <w:t xml:space="preserve">Ungdomsgruppa arrangeres trening med Rory Capel 15-16 november</w:t>
      </w:r>
    </w:p>
    <w:p w:rsidR="00000000" w:rsidDel="00000000" w:rsidP="00000000" w:rsidRDefault="00000000" w:rsidRPr="00000000" w14:paraId="00000006">
      <w:pPr>
        <w:ind w:left="720" w:firstLine="0"/>
        <w:rPr>
          <w:rFonts w:ascii="Calibri" w:cs="Calibri" w:eastAsia="Calibri" w:hAnsi="Calibri"/>
        </w:rPr>
      </w:pPr>
      <w:r w:rsidDel="00000000" w:rsidR="00000000" w:rsidRPr="00000000">
        <w:rPr>
          <w:rFonts w:ascii="Calibri" w:cs="Calibri" w:eastAsia="Calibri" w:hAnsi="Calibri"/>
          <w:rtl w:val="0"/>
        </w:rPr>
        <w:t xml:space="preserve">Det er også planlagt satsningsgruppetrening i november og desember. </w:t>
      </w:r>
    </w:p>
    <w:p w:rsidR="00000000" w:rsidDel="00000000" w:rsidP="00000000" w:rsidRDefault="00000000" w:rsidRPr="00000000" w14:paraId="00000007">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Reglementsendring 2025</w:t>
        <w:br w:type="textWrapping"/>
      </w:r>
      <w:r w:rsidDel="00000000" w:rsidR="00000000" w:rsidRPr="00000000">
        <w:rPr>
          <w:rFonts w:ascii="Calibri" w:cs="Calibri" w:eastAsia="Calibri" w:hAnsi="Calibri"/>
          <w:rtl w:val="0"/>
        </w:rPr>
        <w:t xml:space="preserve">Det er lagt ut sak på </w:t>
      </w:r>
      <w:hyperlink r:id="rId7">
        <w:r w:rsidDel="00000000" w:rsidR="00000000" w:rsidRPr="00000000">
          <w:rPr>
            <w:rFonts w:ascii="Calibri" w:cs="Calibri" w:eastAsia="Calibri" w:hAnsi="Calibri"/>
            <w:color w:val="1155cc"/>
            <w:u w:val="single"/>
            <w:rtl w:val="0"/>
          </w:rPr>
          <w:t xml:space="preserve">rytter.no</w:t>
        </w:r>
      </w:hyperlink>
      <w:r w:rsidDel="00000000" w:rsidR="00000000" w:rsidRPr="00000000">
        <w:rPr>
          <w:rFonts w:ascii="Calibri" w:cs="Calibri" w:eastAsia="Calibri" w:hAnsi="Calibri"/>
          <w:rtl w:val="0"/>
        </w:rPr>
        <w:t xml:space="preserve"> angående reglementsendringer. </w:t>
        <w:br w:type="textWrapping"/>
        <w:t xml:space="preserve">Nettside: </w:t>
      </w:r>
      <w:hyperlink r:id="rId8">
        <w:r w:rsidDel="00000000" w:rsidR="00000000" w:rsidRPr="00000000">
          <w:rPr>
            <w:rFonts w:ascii="Calibri" w:cs="Calibri" w:eastAsia="Calibri" w:hAnsi="Calibri"/>
            <w:color w:val="1155cc"/>
            <w:u w:val="single"/>
            <w:rtl w:val="0"/>
          </w:rPr>
          <w:t xml:space="preserve">https://www.rytter.no/nyheter/reglementsendringer-i-nryfs-konkurransereglement-for-2026</w:t>
        </w:r>
      </w:hyperlink>
      <w:r w:rsidDel="00000000" w:rsidR="00000000" w:rsidRPr="00000000">
        <w:rPr>
          <w:rFonts w:ascii="Calibri" w:cs="Calibri" w:eastAsia="Calibri" w:hAnsi="Calibri"/>
          <w:rtl w:val="0"/>
        </w:rPr>
        <w:t xml:space="preserve"> Frist for innspill er onsdag 24. September. </w:t>
        <w:br w:type="textWrapping"/>
        <w:t xml:space="preserve">Tentativ dato for reglementsendring for SU og dommere: 11 eller 12 oktober </w:t>
        <w:br w:type="textWrapping"/>
      </w:r>
    </w:p>
    <w:p w:rsidR="00000000" w:rsidDel="00000000" w:rsidP="00000000" w:rsidRDefault="00000000" w:rsidRPr="00000000" w14:paraId="00000009">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Landslag 2025</w:t>
      </w:r>
    </w:p>
    <w:p w:rsidR="00000000" w:rsidDel="00000000" w:rsidP="00000000" w:rsidRDefault="00000000" w:rsidRPr="00000000" w14:paraId="0000000A">
      <w:pPr>
        <w:ind w:left="720" w:firstLine="0"/>
        <w:rPr>
          <w:rFonts w:ascii="Calibri" w:cs="Calibri" w:eastAsia="Calibri" w:hAnsi="Calibri"/>
        </w:rPr>
      </w:pPr>
      <w:r w:rsidDel="00000000" w:rsidR="00000000" w:rsidRPr="00000000">
        <w:rPr>
          <w:rFonts w:ascii="Calibri" w:cs="Calibri" w:eastAsia="Calibri" w:hAnsi="Calibri"/>
          <w:rtl w:val="0"/>
        </w:rPr>
        <w:t xml:space="preserve">Det vil bli sendt ut et evalueringsskjema fra NRYF ila høsten som både ryttere og foreldre kan svare på.</w:t>
        <w:br w:type="textWrapping"/>
      </w:r>
    </w:p>
    <w:p w:rsidR="00000000" w:rsidDel="00000000" w:rsidP="00000000" w:rsidRDefault="00000000" w:rsidRPr="00000000" w14:paraId="0000000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Oslo Horse Show</w:t>
        <w:br w:type="textWrapping"/>
      </w:r>
      <w:r w:rsidDel="00000000" w:rsidR="00000000" w:rsidRPr="00000000">
        <w:rPr>
          <w:rFonts w:ascii="Calibri" w:cs="Calibri" w:eastAsia="Calibri" w:hAnsi="Calibri"/>
          <w:rtl w:val="0"/>
        </w:rPr>
        <w:t xml:space="preserve">Det arrangeres Oslo Horse Show 18-19 oktober. Ingrid skal kontakte Morten Aasen angående deltakelse. Vi undersøker med Sverige og England angående deltakelse. Det er også Northern European Individuals championship samtidig slik at det vil bli lagt ut en forespørsel til ryttere i Norge om deltakelse. </w:t>
      </w: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0C">
      <w:pPr>
        <w:numPr>
          <w:ilvl w:val="0"/>
          <w:numId w:val="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Annet</w:t>
      </w:r>
    </w:p>
    <w:p w:rsidR="00000000" w:rsidDel="00000000" w:rsidP="00000000" w:rsidRDefault="00000000" w:rsidRPr="00000000" w14:paraId="0000000D">
      <w:pPr>
        <w:ind w:left="720" w:firstLine="0"/>
        <w:rPr>
          <w:rFonts w:ascii="Calibri" w:cs="Calibri" w:eastAsia="Calibri" w:hAnsi="Calibri"/>
        </w:rPr>
      </w:pPr>
      <w:r w:rsidDel="00000000" w:rsidR="00000000" w:rsidRPr="00000000">
        <w:rPr>
          <w:rFonts w:ascii="Calibri" w:cs="Calibri" w:eastAsia="Calibri" w:hAnsi="Calibri"/>
          <w:rtl w:val="0"/>
        </w:rPr>
        <w:t xml:space="preserve">SU kjøper inn 6 vernehjelmer som kan brukes til personell som skal holde utstyr (bank plate) på stevner. Disse vil ligge i hengeren. </w:t>
        <w:br w:type="textWrapping"/>
        <w:t xml:space="preserve">Den nye hengeren vil bli tatt i bruk fra nå av. </w:t>
      </w:r>
      <w:r w:rsidDel="00000000" w:rsidR="00000000" w:rsidRPr="00000000">
        <w:rPr>
          <w:rFonts w:ascii="Calibri" w:cs="Calibri" w:eastAsia="Calibri" w:hAnsi="Calibri"/>
          <w:b w:val="1"/>
          <w:rtl w:val="0"/>
        </w:rPr>
        <w:br w:type="textWrapping"/>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Neste møte:</w:t>
      </w:r>
      <w:r w:rsidDel="00000000" w:rsidR="00000000" w:rsidRPr="00000000">
        <w:rPr>
          <w:rFonts w:ascii="Calibri" w:cs="Calibri" w:eastAsia="Calibri" w:hAnsi="Calibri"/>
          <w:rtl w:val="0"/>
        </w:rPr>
        <w:t xml:space="preserve"> mandag 22 september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0"/>
      <w:rPr>
        <w:rFonts w:ascii="Calibri" w:cs="Calibri" w:eastAsia="Calibri" w:hAnsi="Calibri"/>
      </w:rPr>
    </w:pPr>
    <w:r w:rsidDel="00000000" w:rsidR="00000000" w:rsidRPr="00000000">
      <w:rPr>
        <w:rtl w:val="0"/>
      </w:rPr>
    </w:r>
  </w:p>
  <w:tbl>
    <w:tblPr>
      <w:tblStyle w:val="Table1"/>
      <w:tblW w:w="10138.0" w:type="dxa"/>
      <w:jc w:val="left"/>
      <w:tblInd w:w="-108.0" w:type="dxa"/>
      <w:tblBorders>
        <w:top w:color="4472c4" w:space="0" w:sz="8" w:val="single"/>
        <w:left w:color="4472c4" w:space="0" w:sz="8" w:val="single"/>
        <w:bottom w:color="4472c4" w:space="0" w:sz="8" w:val="single"/>
        <w:right w:color="4472c4" w:space="0" w:sz="8" w:val="single"/>
      </w:tblBorders>
      <w:tblLayout w:type="fixed"/>
      <w:tblLook w:val="0000"/>
    </w:tblPr>
    <w:tblGrid>
      <w:gridCol w:w="2967"/>
      <w:gridCol w:w="2623"/>
      <w:gridCol w:w="1913"/>
      <w:gridCol w:w="2628"/>
      <w:gridCol w:w="7"/>
      <w:tblGridChange w:id="0">
        <w:tblGrid>
          <w:gridCol w:w="2967"/>
          <w:gridCol w:w="2623"/>
          <w:gridCol w:w="1913"/>
          <w:gridCol w:w="2628"/>
          <w:gridCol w:w="7"/>
        </w:tblGrid>
      </w:tblGridChange>
    </w:tblGrid>
    <w:tr>
      <w:trPr>
        <w:cantSplit w:val="0"/>
        <w:trHeight w:val="890" w:hRule="atLeast"/>
        <w:tblHeader w:val="0"/>
      </w:trPr>
      <w:tc>
        <w:tcPr>
          <w:gridSpan w:val="5"/>
        </w:tcPr>
        <w:p w:rsidR="00000000" w:rsidDel="00000000" w:rsidP="00000000" w:rsidRDefault="00000000" w:rsidRPr="00000000" w14:paraId="00000010">
          <w:pPr>
            <w:spacing w:line="240" w:lineRule="auto"/>
            <w:jc w:val="center"/>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sz w:val="32"/>
              <w:szCs w:val="32"/>
              <w:rtl w:val="0"/>
            </w:rPr>
            <w:t xml:space="preserve">NORGES RYTTERFORBUND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556260" cy="556260"/>
                <wp:effectExtent b="0" l="0" r="0" t="0"/>
                <wp:wrapSquare wrapText="bothSides" distB="0" distT="0" distL="114300" distR="114300"/>
                <wp:docPr descr="nrf_logo_ny.tif" id="3" name="image1.png"/>
                <a:graphic>
                  <a:graphicData uri="http://schemas.openxmlformats.org/drawingml/2006/picture">
                    <pic:pic>
                      <pic:nvPicPr>
                        <pic:cNvPr descr="nrf_logo_ny.tif" id="0" name="image1.png"/>
                        <pic:cNvPicPr preferRelativeResize="0"/>
                      </pic:nvPicPr>
                      <pic:blipFill>
                        <a:blip r:embed="rId1"/>
                        <a:srcRect b="0" l="0" r="0" t="0"/>
                        <a:stretch>
                          <a:fillRect/>
                        </a:stretch>
                      </pic:blipFill>
                      <pic:spPr>
                        <a:xfrm>
                          <a:off x="0" y="0"/>
                          <a:ext cx="556260" cy="556260"/>
                        </a:xfrm>
                        <a:prstGeom prst="rect"/>
                        <a:ln/>
                      </pic:spPr>
                    </pic:pic>
                  </a:graphicData>
                </a:graphic>
              </wp:anchor>
            </w:drawing>
          </w:r>
        </w:p>
      </w:tc>
    </w:tr>
    <w:tr>
      <w:trPr>
        <w:cantSplit w:val="0"/>
        <w:trHeight w:val="460" w:hRule="atLeast"/>
        <w:tblHeader w:val="0"/>
      </w:trPr>
      <w:tc>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Møte i: </w:t>
            <w:br w:type="textWrapping"/>
            <w:t xml:space="preserve">Grenutvalg Mounted Games</w:t>
          </w:r>
        </w:p>
      </w:tc>
      <w:tc>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Nr/år:8/2025</w:t>
          </w:r>
        </w:p>
        <w:p w:rsidR="00000000" w:rsidDel="00000000" w:rsidP="00000000" w:rsidRDefault="00000000" w:rsidRPr="00000000" w14:paraId="00000018">
          <w:pPr>
            <w:spacing w:line="240" w:lineRule="auto"/>
            <w:rPr>
              <w:sz w:val="20"/>
              <w:szCs w:val="20"/>
            </w:rPr>
          </w:pPr>
          <w:r w:rsidDel="00000000" w:rsidR="00000000" w:rsidRPr="00000000">
            <w:rPr>
              <w:rtl w:val="0"/>
            </w:rPr>
          </w:r>
        </w:p>
      </w:tc>
      <w:tc>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Side av sider: 1</w:t>
          </w:r>
        </w:p>
      </w:tc>
      <w:tc>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Referent:  Mari Næss </w:t>
          </w:r>
        </w:p>
      </w:tc>
    </w:tr>
    <w:tr>
      <w:trPr>
        <w:cantSplit w:val="0"/>
        <w:trHeight w:val="460" w:hRule="atLeast"/>
        <w:tblHeader w:val="0"/>
      </w:trPr>
      <w:tc>
        <w:tcPr>
          <w:gridSpan w:val="5"/>
        </w:tcPr>
        <w:p w:rsidR="00000000" w:rsidDel="00000000" w:rsidP="00000000" w:rsidRDefault="00000000" w:rsidRPr="00000000" w14:paraId="0000001B">
          <w:pPr>
            <w:rPr>
              <w:sz w:val="20"/>
              <w:szCs w:val="20"/>
            </w:rPr>
          </w:pPr>
          <w:r w:rsidDel="00000000" w:rsidR="00000000" w:rsidRPr="00000000">
            <w:rPr>
              <w:sz w:val="20"/>
              <w:szCs w:val="20"/>
              <w:rtl w:val="0"/>
            </w:rPr>
            <w:t xml:space="preserve">Innkalt: Anne Strøm, Sissel Frenningsmoen, Lene Sørhagen, Hans Petter Sørhagen, Celine E. Wangen, Mari Næss, Ingrid Dokmo (NRYF) </w:t>
          </w:r>
        </w:p>
      </w:tc>
    </w:tr>
    <w:tr>
      <w:trPr>
        <w:cantSplit w:val="0"/>
        <w:trHeight w:val="460" w:hRule="atLeast"/>
        <w:tblHeader w:val="0"/>
      </w:trPr>
      <w:tc>
        <w:tcPr>
          <w:gridSpan w:val="5"/>
        </w:tcPr>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Andre til stede: </w:t>
          </w:r>
        </w:p>
      </w:tc>
    </w:tr>
    <w:tr>
      <w:trPr>
        <w:cantSplit w:val="0"/>
        <w:trHeight w:val="460" w:hRule="atLeast"/>
        <w:tblHeader w:val="0"/>
      </w:trPr>
      <w:tc>
        <w:tcPr>
          <w:gridSpan w:val="5"/>
        </w:tcPr>
        <w:p w:rsidR="00000000" w:rsidDel="00000000" w:rsidP="00000000" w:rsidRDefault="00000000" w:rsidRPr="00000000" w14:paraId="00000025">
          <w:pPr>
            <w:tabs>
              <w:tab w:val="center" w:leader="none" w:pos="4536"/>
              <w:tab w:val="right" w:leader="none" w:pos="9072"/>
            </w:tabs>
            <w:spacing w:line="240" w:lineRule="auto"/>
            <w:rPr>
              <w:sz w:val="20"/>
              <w:szCs w:val="20"/>
            </w:rPr>
          </w:pPr>
          <w:r w:rsidDel="00000000" w:rsidR="00000000" w:rsidRPr="00000000">
            <w:rPr>
              <w:sz w:val="20"/>
              <w:szCs w:val="20"/>
              <w:rtl w:val="0"/>
            </w:rPr>
            <w:t xml:space="preserve">Fraværende medlemmer:</w:t>
          </w:r>
        </w:p>
      </w:tc>
    </w:tr>
    <w:tr>
      <w:trPr>
        <w:cantSplit w:val="0"/>
        <w:trHeight w:val="460" w:hRule="atLeast"/>
        <w:tblHeader w:val="0"/>
      </w:trPr>
      <w:tc>
        <w:tcPr>
          <w:gridSpan w:val="5"/>
        </w:tcPr>
        <w:p w:rsidR="00000000" w:rsidDel="00000000" w:rsidP="00000000" w:rsidRDefault="00000000" w:rsidRPr="00000000" w14:paraId="0000002A">
          <w:pPr>
            <w:tabs>
              <w:tab w:val="center" w:leader="none" w:pos="4536"/>
              <w:tab w:val="right" w:leader="none" w:pos="9072"/>
            </w:tabs>
            <w:spacing w:line="240" w:lineRule="auto"/>
            <w:rPr>
              <w:sz w:val="20"/>
              <w:szCs w:val="20"/>
            </w:rPr>
          </w:pPr>
          <w:r w:rsidDel="00000000" w:rsidR="00000000" w:rsidRPr="00000000">
            <w:rPr>
              <w:sz w:val="20"/>
              <w:szCs w:val="20"/>
              <w:rtl w:val="0"/>
            </w:rPr>
            <w:t xml:space="preserve">Protokollen fordelt til, utenom til deltagerne/medlemmene:</w:t>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NRYF, rytter.no</w:t>
          </w:r>
        </w:p>
      </w:tc>
    </w:tr>
  </w:tbl>
  <w:p w:rsidR="00000000" w:rsidDel="00000000" w:rsidP="00000000" w:rsidRDefault="00000000" w:rsidRPr="00000000" w14:paraId="00000030">
    <w:pPr>
      <w:tabs>
        <w:tab w:val="center" w:leader="none" w:pos="4536"/>
        <w:tab w:val="right" w:leader="none" w:pos="9072"/>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s>
</file>

<file path=word/_rels/document.xml.rels><?xml version="1.0" encoding="UTF-8" standalone="yes"?>
<Relationships xmlns="http://schemas.openxmlformats.org/package/2006/relationships"><Relationship Id="rId8" Type="http://schemas.openxmlformats.org/officeDocument/2006/relationships/hyperlink" Target="https://www.rytter.no/nyheter/reglementsendringer-i-nryfs-konkurransereglement-for-2026" TargetMode="External"/><Relationship Id="rId3" Type="http://schemas.openxmlformats.org/officeDocument/2006/relationships/fontTable" Target="fontTable.xml"/><Relationship Id="rId7" Type="http://schemas.openxmlformats.org/officeDocument/2006/relationships/hyperlink" Target="http://rytter.no"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FpJKiuBIixUpJFMMPjezLinQ==">CgMxLjA4AHIhMVBaSWpQSllHbjNib3hpLWtlWjJVSDBwcms0ZDJDbFRi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9" ma:contentTypeDescription="Opprett et nytt dokument." ma:contentTypeScope="" ma:versionID="8f92664a1fb697585ce9cda5a6f7667a">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46f1265211351ce5800bff865e0c5f86"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99CD535-6BC7-46D9-804F-FDE6AE27BBDF}"/>
</file>

<file path=customXML/itemProps3.xml><?xml version="1.0" encoding="utf-8"?>
<ds:datastoreItem xmlns:ds="http://schemas.openxmlformats.org/officeDocument/2006/customXml" ds:itemID="{046B3961-FBCD-4317-96A0-346FB1ACA4D5}"/>
</file>

<file path=customXML/itemProps4.xml><?xml version="1.0" encoding="utf-8"?>
<ds:datastoreItem xmlns:ds="http://schemas.openxmlformats.org/officeDocument/2006/customXml" ds:itemID="{CF2EAA72-002E-4337-82CE-F49A9C12188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